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02" w:rsidRPr="00177702" w:rsidRDefault="00177702" w:rsidP="00177702">
      <w:pPr>
        <w:spacing w:before="100" w:beforeAutospacing="1" w:after="100" w:afterAutospacing="1" w:line="285" w:lineRule="atLeast"/>
        <w:jc w:val="both"/>
        <w:rPr>
          <w:rFonts w:ascii="Arial" w:eastAsia="Times New Roman" w:hAnsi="Arial" w:cs="Arial"/>
          <w:b/>
          <w:color w:val="000000"/>
          <w:sz w:val="24"/>
          <w:szCs w:val="24"/>
          <w:lang w:eastAsia="tr-TR"/>
        </w:rPr>
      </w:pPr>
      <w:r w:rsidRPr="00177702">
        <w:rPr>
          <w:rFonts w:ascii="Arial" w:eastAsia="Times New Roman" w:hAnsi="Arial" w:cs="Arial"/>
          <w:b/>
          <w:color w:val="000000"/>
          <w:sz w:val="24"/>
          <w:szCs w:val="24"/>
          <w:lang w:eastAsia="tr-TR"/>
        </w:rPr>
        <w:t>Bursa; 04.03.2014</w:t>
      </w:r>
    </w:p>
    <w:p w:rsidR="00177702" w:rsidRPr="00177702" w:rsidRDefault="00177702" w:rsidP="00177702">
      <w:pPr>
        <w:spacing w:before="100" w:beforeAutospacing="1" w:after="100" w:afterAutospacing="1" w:line="285" w:lineRule="atLeast"/>
        <w:ind w:firstLine="708"/>
        <w:jc w:val="both"/>
        <w:rPr>
          <w:rFonts w:ascii="Arial" w:eastAsia="Times New Roman" w:hAnsi="Arial" w:cs="Arial"/>
          <w:b/>
          <w:color w:val="000000"/>
          <w:sz w:val="24"/>
          <w:szCs w:val="24"/>
          <w:lang w:eastAsia="tr-TR"/>
        </w:rPr>
      </w:pPr>
    </w:p>
    <w:p w:rsidR="00177702" w:rsidRPr="00177702" w:rsidRDefault="00177702" w:rsidP="00177702">
      <w:pPr>
        <w:spacing w:before="100" w:beforeAutospacing="1" w:after="100" w:afterAutospacing="1" w:line="285" w:lineRule="atLeast"/>
        <w:ind w:firstLine="708"/>
        <w:jc w:val="both"/>
        <w:rPr>
          <w:rFonts w:ascii="Arial" w:eastAsia="Times New Roman" w:hAnsi="Arial" w:cs="Arial"/>
          <w:b/>
          <w:color w:val="000000"/>
          <w:sz w:val="24"/>
          <w:szCs w:val="24"/>
          <w:lang w:eastAsia="tr-TR"/>
        </w:rPr>
      </w:pPr>
      <w:r w:rsidRPr="00177702">
        <w:rPr>
          <w:rFonts w:ascii="Arial" w:eastAsia="Times New Roman" w:hAnsi="Arial" w:cs="Arial"/>
          <w:b/>
          <w:color w:val="000000"/>
          <w:sz w:val="24"/>
          <w:szCs w:val="24"/>
          <w:lang w:eastAsia="tr-TR"/>
        </w:rPr>
        <w:t>İNDİRİMLİ KURUMLAR VERGİSİ HESABI (2) SON DEĞİŞİKLİKLER</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Şimdi elimize yeni düzenlenmiş bir teşvik belgesi alalım ve yapılan yatırımları inceleyerek indirimli kurumlar vergisi hesabı yapalım. </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Yatırımımız 4. Üncü bölgede olan Kütahya’dadır.</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Yatırım 31.12. 2013 tarihine kadar başlamış olup teşvik belgesine yatırıma başlama süresi işlenmiştir.</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Teşvik belgesi organize sanayi bölgesindedir. 6 gerçek ortaklı bir A. Ş. tarafından yapılan bir yatırımdır. Ancak yeni bir yatırımdır ve </w:t>
      </w:r>
      <w:proofErr w:type="gramStart"/>
      <w:r>
        <w:rPr>
          <w:rFonts w:ascii="Arial" w:eastAsia="Times New Roman" w:hAnsi="Arial" w:cs="Arial"/>
          <w:color w:val="000000"/>
          <w:sz w:val="24"/>
          <w:szCs w:val="24"/>
          <w:lang w:eastAsia="tr-TR"/>
        </w:rPr>
        <w:t>entegrasyon</w:t>
      </w:r>
      <w:proofErr w:type="gramEnd"/>
      <w:r>
        <w:rPr>
          <w:rFonts w:ascii="Arial" w:eastAsia="Times New Roman" w:hAnsi="Arial" w:cs="Arial"/>
          <w:color w:val="000000"/>
          <w:sz w:val="24"/>
          <w:szCs w:val="24"/>
          <w:lang w:eastAsia="tr-TR"/>
        </w:rPr>
        <w:t xml:space="preserve"> değildir. </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Bu yatırıma verilecek teşvikler şunlardır. Bu teşvik unsurları teşvik belgesine işlenir. </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Kütahya 4. Bölgeye verilecek bölgesel teşviklerde yatırım 31.12.2013 tarihine kadar başladığı için: </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Yatırıma Katkı oranı = %30 </w:t>
      </w:r>
      <w:r>
        <w:rPr>
          <w:rFonts w:ascii="Arial" w:eastAsia="Times New Roman" w:hAnsi="Arial" w:cs="Arial"/>
          <w:color w:val="000000"/>
          <w:sz w:val="24"/>
          <w:szCs w:val="24"/>
          <w:lang w:eastAsia="tr-TR"/>
        </w:rPr>
        <w:tab/>
        <w:t xml:space="preserve">KV veya GV indirim oranı = %70 olacaktır. </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Ödenecek kurumlar vergisi %20x%30 = %6 olacaktır.</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Faydalanılan yatırıma katkı tutarı ise %70 x %20 = %14 oranında olacaktır. </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p>
    <w:p w:rsidR="00177702" w:rsidRPr="00D942CB"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proofErr w:type="gramStart"/>
      <w:r>
        <w:rPr>
          <w:rFonts w:ascii="Arial" w:eastAsia="Times New Roman" w:hAnsi="Arial" w:cs="Arial"/>
          <w:color w:val="000000"/>
          <w:sz w:val="24"/>
          <w:szCs w:val="24"/>
          <w:lang w:eastAsia="tr-TR"/>
        </w:rPr>
        <w:t>(</w:t>
      </w:r>
      <w:proofErr w:type="gramEnd"/>
      <w:r>
        <w:rPr>
          <w:rFonts w:ascii="Arial" w:eastAsia="Times New Roman" w:hAnsi="Arial" w:cs="Arial"/>
          <w:color w:val="000000"/>
          <w:sz w:val="24"/>
          <w:szCs w:val="24"/>
          <w:lang w:eastAsia="tr-TR"/>
        </w:rPr>
        <w:t>Eğer 31.12.2013 tarihine kadar yatırıma başlanmasa idi aynı oranlar %25</w:t>
      </w:r>
      <w:r w:rsidRPr="00D942CB">
        <w:rPr>
          <w:rFonts w:ascii="Arial" w:eastAsia="Times New Roman" w:hAnsi="Arial" w:cs="Arial"/>
          <w:color w:val="000000"/>
          <w:sz w:val="24"/>
          <w:szCs w:val="24"/>
          <w:lang w:eastAsia="tr-TR"/>
        </w:rPr>
        <w:t xml:space="preserve">ve %60 olacaktı. Yatırım organize sanayi bölgesinde olmasına rağmen, </w:t>
      </w:r>
      <w:proofErr w:type="gramStart"/>
      <w:r w:rsidRPr="00D942CB">
        <w:rPr>
          <w:rFonts w:ascii="Arial" w:eastAsia="Times New Roman" w:hAnsi="Arial" w:cs="Arial"/>
          <w:color w:val="000000"/>
          <w:sz w:val="24"/>
          <w:szCs w:val="24"/>
          <w:lang w:eastAsia="tr-TR"/>
        </w:rPr>
        <w:t>entegrasyon</w:t>
      </w:r>
      <w:proofErr w:type="gramEnd"/>
      <w:r w:rsidRPr="00D942CB">
        <w:rPr>
          <w:rFonts w:ascii="Arial" w:eastAsia="Times New Roman" w:hAnsi="Arial" w:cs="Arial"/>
          <w:color w:val="000000"/>
          <w:sz w:val="24"/>
          <w:szCs w:val="24"/>
          <w:lang w:eastAsia="tr-TR"/>
        </w:rPr>
        <w:t xml:space="preserve"> yatırımı olmadığı için bir alt bölge oranlarından yararlanamaz. </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Eğer yararlansa idi teşvik oranları sırasıyla %40 ve %80 olacaktı</w:t>
      </w:r>
      <w:proofErr w:type="gramStart"/>
      <w:r>
        <w:rPr>
          <w:rFonts w:ascii="Arial" w:eastAsia="Times New Roman" w:hAnsi="Arial" w:cs="Arial"/>
          <w:color w:val="000000"/>
          <w:sz w:val="24"/>
          <w:szCs w:val="24"/>
          <w:lang w:eastAsia="tr-TR"/>
        </w:rPr>
        <w:t>)</w:t>
      </w:r>
      <w:proofErr w:type="gramEnd"/>
    </w:p>
    <w:p w:rsidR="00177702" w:rsidRDefault="00177702" w:rsidP="00177702">
      <w:pPr>
        <w:spacing w:before="100" w:beforeAutospacing="1" w:after="100" w:afterAutospacing="1" w:line="285" w:lineRule="atLeast"/>
        <w:jc w:val="both"/>
        <w:rPr>
          <w:rFonts w:ascii="Arial" w:eastAsia="Times New Roman" w:hAnsi="Arial" w:cs="Arial"/>
          <w:color w:val="000000"/>
          <w:sz w:val="24"/>
          <w:szCs w:val="24"/>
          <w:lang w:eastAsia="tr-TR"/>
        </w:rPr>
      </w:pP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Firmanın </w:t>
      </w:r>
      <w:proofErr w:type="gramStart"/>
      <w:r>
        <w:rPr>
          <w:rFonts w:ascii="Arial" w:eastAsia="Times New Roman" w:hAnsi="Arial" w:cs="Arial"/>
          <w:color w:val="000000"/>
          <w:sz w:val="24"/>
          <w:szCs w:val="24"/>
          <w:lang w:eastAsia="tr-TR"/>
        </w:rPr>
        <w:t>yıl sonunda</w:t>
      </w:r>
      <w:proofErr w:type="gramEnd"/>
      <w:r>
        <w:rPr>
          <w:rFonts w:ascii="Arial" w:eastAsia="Times New Roman" w:hAnsi="Arial" w:cs="Arial"/>
          <w:color w:val="000000"/>
          <w:sz w:val="24"/>
          <w:szCs w:val="24"/>
          <w:lang w:eastAsia="tr-TR"/>
        </w:rPr>
        <w:t xml:space="preserve"> sabit kıymetleri aşağıdaki gibidir. </w:t>
      </w:r>
    </w:p>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p>
    <w:tbl>
      <w:tblPr>
        <w:tblW w:w="10000" w:type="dxa"/>
        <w:tblInd w:w="5" w:type="dxa"/>
        <w:tblCellMar>
          <w:left w:w="70" w:type="dxa"/>
          <w:right w:w="70" w:type="dxa"/>
        </w:tblCellMar>
        <w:tblLook w:val="04A0" w:firstRow="1" w:lastRow="0" w:firstColumn="1" w:lastColumn="0" w:noHBand="0" w:noVBand="1"/>
      </w:tblPr>
      <w:tblGrid>
        <w:gridCol w:w="7360"/>
        <w:gridCol w:w="960"/>
        <w:gridCol w:w="1680"/>
      </w:tblGrid>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b/>
                <w:bCs/>
                <w:color w:val="000000"/>
                <w:lang w:eastAsia="tr-TR"/>
              </w:rPr>
            </w:pPr>
            <w:r w:rsidRPr="00C367D2">
              <w:rPr>
                <w:rFonts w:ascii="Calibri" w:eastAsia="Times New Roman" w:hAnsi="Calibri" w:cs="Times New Roman"/>
                <w:b/>
                <w:bCs/>
                <w:color w:val="000000"/>
                <w:lang w:eastAsia="tr-TR"/>
              </w:rPr>
              <w:t>HESAP ADI</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b/>
                <w:bCs/>
                <w:color w:val="000000"/>
                <w:lang w:eastAsia="tr-TR"/>
              </w:rPr>
            </w:pPr>
            <w:r w:rsidRPr="00C367D2">
              <w:rPr>
                <w:rFonts w:ascii="Calibri" w:eastAsia="Times New Roman" w:hAnsi="Calibri" w:cs="Times New Roman"/>
                <w:b/>
                <w:bCs/>
                <w:color w:val="000000"/>
                <w:lang w:eastAsia="tr-TR"/>
              </w:rPr>
              <w:t>KOD</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b/>
                <w:bCs/>
                <w:color w:val="000000"/>
                <w:lang w:eastAsia="tr-TR"/>
              </w:rPr>
            </w:pPr>
            <w:r w:rsidRPr="00C367D2">
              <w:rPr>
                <w:rFonts w:ascii="Calibri" w:eastAsia="Times New Roman" w:hAnsi="Calibri" w:cs="Times New Roman"/>
                <w:b/>
                <w:bCs/>
                <w:color w:val="000000"/>
                <w:lang w:eastAsia="tr-TR"/>
              </w:rPr>
              <w:t>BRÜT TUTARLARI</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ARAZİ VE ARSALAR</w:t>
            </w:r>
            <w:r>
              <w:rPr>
                <w:rFonts w:ascii="Calibri" w:eastAsia="Times New Roman" w:hAnsi="Calibri" w:cs="Times New Roman"/>
                <w:color w:val="000000"/>
                <w:lang w:eastAsia="tr-TR"/>
              </w:rPr>
              <w:t xml:space="preserve"> (Toplama alınmadı)</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250</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100.000,00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YERALTI YERÜSTÜ DÜZENLERİ</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251</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BİNALAR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252</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1.100.000,00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TESİS MAKİNE VE CİHAZLAR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253</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2.400.000,00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TAŞITLAR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254</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400.000,00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DEMİRBAŞLAR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255</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3.200.000,00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DİĞER MADDİ DURAN VARLIKLAR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256</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2.900.000,00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 xml:space="preserve">YAPILMAKTA OLAN YATIRIMLAR </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257</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1.500.000,00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HAKLAR</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260</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3.500,00</w:t>
            </w:r>
          </w:p>
        </w:tc>
      </w:tr>
      <w:tr w:rsidR="00177702" w:rsidRPr="00C367D2" w:rsidTr="00105375">
        <w:trPr>
          <w:trHeight w:val="300"/>
        </w:trPr>
        <w:tc>
          <w:tcPr>
            <w:tcW w:w="73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BİLGİSAYAR PROGRAMLARI</w:t>
            </w:r>
          </w:p>
        </w:tc>
        <w:tc>
          <w:tcPr>
            <w:tcW w:w="96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265</w:t>
            </w:r>
          </w:p>
        </w:tc>
        <w:tc>
          <w:tcPr>
            <w:tcW w:w="1680" w:type="dxa"/>
            <w:tcBorders>
              <w:top w:val="nil"/>
              <w:left w:val="nil"/>
              <w:bottom w:val="nil"/>
              <w:right w:val="nil"/>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1.500,00</w:t>
            </w:r>
          </w:p>
        </w:tc>
      </w:tr>
      <w:tr w:rsidR="00177702" w:rsidRPr="00C367D2" w:rsidTr="00105375">
        <w:trPr>
          <w:trHeight w:val="300"/>
        </w:trPr>
        <w:tc>
          <w:tcPr>
            <w:tcW w:w="7360" w:type="dxa"/>
            <w:tcBorders>
              <w:top w:val="single" w:sz="4" w:space="0" w:color="auto"/>
              <w:left w:val="single" w:sz="4" w:space="0" w:color="auto"/>
              <w:bottom w:val="single" w:sz="4" w:space="0" w:color="auto"/>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lastRenderedPageBreak/>
              <w:t>31.12.201</w:t>
            </w:r>
            <w:r>
              <w:rPr>
                <w:rFonts w:ascii="Calibri" w:eastAsia="Times New Roman" w:hAnsi="Calibri" w:cs="Times New Roman"/>
                <w:color w:val="000000"/>
                <w:lang w:eastAsia="tr-TR"/>
              </w:rPr>
              <w:t>3</w:t>
            </w:r>
            <w:r w:rsidRPr="00C367D2">
              <w:rPr>
                <w:rFonts w:ascii="Calibri" w:eastAsia="Times New Roman" w:hAnsi="Calibri" w:cs="Times New Roman"/>
                <w:color w:val="000000"/>
                <w:lang w:eastAsia="tr-TR"/>
              </w:rPr>
              <w:t xml:space="preserve"> SABİT KIYMET TOPLAMI</w:t>
            </w:r>
          </w:p>
        </w:tc>
        <w:tc>
          <w:tcPr>
            <w:tcW w:w="960" w:type="dxa"/>
            <w:tcBorders>
              <w:top w:val="single" w:sz="4" w:space="0" w:color="auto"/>
              <w:left w:val="nil"/>
              <w:bottom w:val="single" w:sz="4" w:space="0" w:color="auto"/>
              <w:right w:val="nil"/>
            </w:tcBorders>
            <w:shd w:val="clear" w:color="auto" w:fill="auto"/>
            <w:noWrap/>
            <w:vAlign w:val="bottom"/>
            <w:hideMark/>
          </w:tcPr>
          <w:p w:rsidR="00177702" w:rsidRPr="00C367D2" w:rsidRDefault="00177702" w:rsidP="00105375">
            <w:pPr>
              <w:spacing w:after="0" w:line="240" w:lineRule="auto"/>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177702" w:rsidRPr="00C367D2" w:rsidRDefault="00177702" w:rsidP="00105375">
            <w:pPr>
              <w:spacing w:after="0" w:line="240" w:lineRule="auto"/>
              <w:jc w:val="right"/>
              <w:rPr>
                <w:rFonts w:ascii="Calibri" w:eastAsia="Times New Roman" w:hAnsi="Calibri" w:cs="Times New Roman"/>
                <w:color w:val="000000"/>
                <w:lang w:eastAsia="tr-TR"/>
              </w:rPr>
            </w:pPr>
            <w:r w:rsidRPr="00C367D2">
              <w:rPr>
                <w:rFonts w:ascii="Calibri" w:eastAsia="Times New Roman" w:hAnsi="Calibri" w:cs="Times New Roman"/>
                <w:color w:val="000000"/>
                <w:lang w:eastAsia="tr-TR"/>
              </w:rPr>
              <w:t>11.525.000,00</w:t>
            </w:r>
          </w:p>
        </w:tc>
      </w:tr>
    </w:tbl>
    <w:p w:rsidR="00177702" w:rsidRDefault="00177702" w:rsidP="00177702">
      <w:pPr>
        <w:pStyle w:val="ListeParagraf"/>
        <w:spacing w:before="100" w:beforeAutospacing="1" w:after="100" w:afterAutospacing="1" w:line="285" w:lineRule="atLeast"/>
        <w:ind w:left="1068"/>
        <w:jc w:val="both"/>
        <w:rPr>
          <w:rFonts w:ascii="Arial" w:eastAsia="Times New Roman" w:hAnsi="Arial" w:cs="Arial"/>
          <w:color w:val="000000"/>
          <w:sz w:val="24"/>
          <w:szCs w:val="24"/>
          <w:lang w:eastAsia="tr-TR"/>
        </w:rPr>
      </w:pP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Yatırım harcamaları içindeki arazi, arsa, </w:t>
      </w:r>
      <w:proofErr w:type="spellStart"/>
      <w:r>
        <w:rPr>
          <w:rFonts w:ascii="Arial" w:eastAsia="Times New Roman" w:hAnsi="Arial" w:cs="Arial"/>
          <w:color w:val="000000"/>
          <w:sz w:val="24"/>
          <w:szCs w:val="24"/>
          <w:lang w:eastAsia="tr-TR"/>
        </w:rPr>
        <w:t>royalti</w:t>
      </w:r>
      <w:proofErr w:type="spellEnd"/>
      <w:r>
        <w:rPr>
          <w:rFonts w:ascii="Arial" w:eastAsia="Times New Roman" w:hAnsi="Arial" w:cs="Arial"/>
          <w:color w:val="000000"/>
          <w:sz w:val="24"/>
          <w:szCs w:val="24"/>
          <w:lang w:eastAsia="tr-TR"/>
        </w:rPr>
        <w:t xml:space="preserve">, yedek parça ve </w:t>
      </w:r>
      <w:proofErr w:type="gramStart"/>
      <w:r>
        <w:rPr>
          <w:rFonts w:ascii="Arial" w:eastAsia="Times New Roman" w:hAnsi="Arial" w:cs="Arial"/>
          <w:color w:val="000000"/>
          <w:sz w:val="24"/>
          <w:szCs w:val="24"/>
          <w:lang w:eastAsia="tr-TR"/>
        </w:rPr>
        <w:t>amortismana</w:t>
      </w:r>
      <w:proofErr w:type="gramEnd"/>
      <w:r>
        <w:rPr>
          <w:rFonts w:ascii="Arial" w:eastAsia="Times New Roman" w:hAnsi="Arial" w:cs="Arial"/>
          <w:color w:val="000000"/>
          <w:sz w:val="24"/>
          <w:szCs w:val="24"/>
          <w:lang w:eastAsia="tr-TR"/>
        </w:rPr>
        <w:t xml:space="preserve"> t</w:t>
      </w:r>
      <w:r w:rsidRPr="00C476D3">
        <w:rPr>
          <w:rFonts w:ascii="Arial" w:eastAsia="Times New Roman" w:hAnsi="Arial" w:cs="Arial"/>
          <w:color w:val="000000"/>
          <w:sz w:val="24"/>
          <w:szCs w:val="24"/>
          <w:lang w:eastAsia="tr-TR"/>
        </w:rPr>
        <w:t>abi</w:t>
      </w:r>
      <w:r>
        <w:rPr>
          <w:rFonts w:ascii="Arial" w:eastAsia="Times New Roman" w:hAnsi="Arial" w:cs="Arial"/>
          <w:color w:val="000000"/>
          <w:sz w:val="24"/>
          <w:szCs w:val="24"/>
          <w:lang w:eastAsia="tr-TR"/>
        </w:rPr>
        <w:t xml:space="preserve"> olmayan harcamalar, indirimli vergi uygulamasından faydalanamaz. Yatırım harcamalarının oranlanacağı sabit kıymetler tutarı içine maddi ve gayri maddi tüm sabit kıymetler alınacaktır. Devam eden yatırımlar da bu tutarın içine alınmış olacaktır. Sabit kıymetlerin içine değerleme yapılmamış olarak sabit kıymet değerleri alınmıştır. Bu örneğimizde yapılmakta olan yatırımların içinde arazi, arsa ve </w:t>
      </w:r>
      <w:proofErr w:type="spellStart"/>
      <w:r>
        <w:rPr>
          <w:rFonts w:ascii="Arial" w:eastAsia="Times New Roman" w:hAnsi="Arial" w:cs="Arial"/>
          <w:color w:val="000000"/>
          <w:sz w:val="24"/>
          <w:szCs w:val="24"/>
          <w:lang w:eastAsia="tr-TR"/>
        </w:rPr>
        <w:t>royalti</w:t>
      </w:r>
      <w:proofErr w:type="spellEnd"/>
      <w:r>
        <w:rPr>
          <w:rFonts w:ascii="Arial" w:eastAsia="Times New Roman" w:hAnsi="Arial" w:cs="Arial"/>
          <w:color w:val="000000"/>
          <w:sz w:val="24"/>
          <w:szCs w:val="24"/>
          <w:lang w:eastAsia="tr-TR"/>
        </w:rPr>
        <w:t xml:space="preserve"> yoktur. </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KVK 32/A - </w:t>
      </w:r>
      <w:r w:rsidRPr="003B3C64">
        <w:rPr>
          <w:rFonts w:ascii="Arial" w:eastAsia="Times New Roman" w:hAnsi="Arial" w:cs="Arial"/>
          <w:color w:val="000000"/>
          <w:sz w:val="24"/>
          <w:szCs w:val="24"/>
          <w:lang w:eastAsia="tr-TR"/>
        </w:rPr>
        <w:t xml:space="preserve">(4) Tevsi yatırımlarda, elde edilen kazancın işletme bütünlüğü çerçevesinde ayrı hesaplarda izlenmek suretiyle tespit edilebilmesi halinde, indirimli oran bu kazanca uygulanır. Kazancın ayrı bir şekilde tespit edilememesi halinde ise indirimli oran uygulanacak kazanç, yapılan tevsi yatırım tutarının, dönem sonunda kurumun aktifine kayıtlı bulunan toplam sabit kıymet tutarına (devam eden yatırımlara ait tutarlar da </w:t>
      </w:r>
      <w:proofErr w:type="gramStart"/>
      <w:r w:rsidRPr="003B3C64">
        <w:rPr>
          <w:rFonts w:ascii="Arial" w:eastAsia="Times New Roman" w:hAnsi="Arial" w:cs="Arial"/>
          <w:color w:val="000000"/>
          <w:sz w:val="24"/>
          <w:szCs w:val="24"/>
          <w:lang w:eastAsia="tr-TR"/>
        </w:rPr>
        <w:t>dahil</w:t>
      </w:r>
      <w:proofErr w:type="gramEnd"/>
      <w:r w:rsidRPr="003B3C64">
        <w:rPr>
          <w:rFonts w:ascii="Arial" w:eastAsia="Times New Roman" w:hAnsi="Arial" w:cs="Arial"/>
          <w:color w:val="000000"/>
          <w:sz w:val="24"/>
          <w:szCs w:val="24"/>
          <w:lang w:eastAsia="tr-TR"/>
        </w:rPr>
        <w:t>) oranlanması suretiyle belirlenir. Bu hesaplama sırasında işletme aktifinde yer alan sabit kıymetlerin kayıtlı değeri, yeniden değerlenmiş tutarları ile dikkate alınır. İndirimli oran uygulamasına yatırımın kısmen veya tamamen faaliyete geçtiği geçici vergi döneminde başlanır.</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Bu hükme göre hesaplamayı yapıyoruz. </w:t>
      </w:r>
    </w:p>
    <w:p w:rsidR="00177702" w:rsidRDefault="00177702" w:rsidP="00177702">
      <w:pPr>
        <w:spacing w:before="100" w:beforeAutospacing="1" w:after="100" w:afterAutospacing="1" w:line="285" w:lineRule="atLeast"/>
        <w:ind w:firstLine="708"/>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Sabit kıymetler 2013 yılı için %3,93 oranında değerleme yapılacaktır. </w:t>
      </w:r>
    </w:p>
    <w:p w:rsidR="00177702" w:rsidRDefault="00177702" w:rsidP="00177702">
      <w:p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11.525.000 x </w:t>
      </w:r>
      <w:proofErr w:type="gramStart"/>
      <w:r>
        <w:rPr>
          <w:rFonts w:ascii="Arial" w:eastAsia="Times New Roman" w:hAnsi="Arial" w:cs="Arial"/>
          <w:color w:val="000000"/>
          <w:sz w:val="24"/>
          <w:szCs w:val="24"/>
          <w:lang w:eastAsia="tr-TR"/>
        </w:rPr>
        <w:t>3,93/100</w:t>
      </w:r>
      <w:proofErr w:type="gramEnd"/>
      <w:r>
        <w:rPr>
          <w:rFonts w:ascii="Arial" w:eastAsia="Times New Roman" w:hAnsi="Arial" w:cs="Arial"/>
          <w:color w:val="000000"/>
          <w:sz w:val="24"/>
          <w:szCs w:val="24"/>
          <w:lang w:eastAsia="tr-TR"/>
        </w:rPr>
        <w:t xml:space="preserve"> = 452.932.- TL. </w:t>
      </w:r>
      <w:proofErr w:type="gramStart"/>
      <w:r>
        <w:rPr>
          <w:rFonts w:ascii="Arial" w:eastAsia="Times New Roman" w:hAnsi="Arial" w:cs="Arial"/>
          <w:color w:val="000000"/>
          <w:sz w:val="24"/>
          <w:szCs w:val="24"/>
          <w:lang w:eastAsia="tr-TR"/>
        </w:rPr>
        <w:t>değer</w:t>
      </w:r>
      <w:proofErr w:type="gramEnd"/>
      <w:r>
        <w:rPr>
          <w:rFonts w:ascii="Arial" w:eastAsia="Times New Roman" w:hAnsi="Arial" w:cs="Arial"/>
          <w:color w:val="000000"/>
          <w:sz w:val="24"/>
          <w:szCs w:val="24"/>
          <w:lang w:eastAsia="tr-TR"/>
        </w:rPr>
        <w:t xml:space="preserve"> artışı ilavesi ile tutar</w:t>
      </w:r>
    </w:p>
    <w:p w:rsidR="00177702" w:rsidRDefault="00177702" w:rsidP="00177702">
      <w:p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11.525.000 + 452.932 = 11.977.932,- TL: yeniden değerleme yapılmış sabit kıymetler olacaktır.  </w:t>
      </w:r>
    </w:p>
    <w:p w:rsidR="00177702" w:rsidRDefault="00177702" w:rsidP="00177702">
      <w:p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b/>
        <w:t xml:space="preserve">Her ne kadar bu hesaplamayı yaptıysak da, son yapılan değişikliklerle bu hükmün uygulanması askıya alınmış gibi görünüyor. </w:t>
      </w:r>
      <w:proofErr w:type="gramStart"/>
      <w:r>
        <w:rPr>
          <w:rFonts w:ascii="Arial" w:eastAsia="Times New Roman" w:hAnsi="Arial" w:cs="Arial"/>
          <w:color w:val="000000"/>
          <w:sz w:val="24"/>
          <w:szCs w:val="24"/>
          <w:lang w:eastAsia="tr-TR"/>
        </w:rPr>
        <w:t>Çünkü,</w:t>
      </w:r>
      <w:proofErr w:type="gramEnd"/>
      <w:r>
        <w:rPr>
          <w:rFonts w:ascii="Arial" w:eastAsia="Times New Roman" w:hAnsi="Arial" w:cs="Arial"/>
          <w:color w:val="000000"/>
          <w:sz w:val="24"/>
          <w:szCs w:val="24"/>
          <w:lang w:eastAsia="tr-TR"/>
        </w:rPr>
        <w:t xml:space="preserve"> aşağıda belirtildiği üzere yapılan hesaplamalarda, bulunan sonuçların karşılaştırmasına göre karar verilecektir. Bu karar verilirken, sabit kıymetler ile yatırım toplamının oranlanmasına lüzum kalmamıştır. Fakat kanunun amir bir hükmü olduğu için bu hesaplamayı da yaptık. </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Teşvik belgesindeki yazılı sabit yatırım tutarı = 10.000.000.- TL. </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Cari yıl yani 2013 yılında yapılan yatırım tutarı =  4.000.000.- TL.</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sidRPr="00D71346">
        <w:rPr>
          <w:rFonts w:ascii="Arial" w:eastAsia="Times New Roman" w:hAnsi="Arial" w:cs="Arial"/>
          <w:color w:val="000000"/>
          <w:sz w:val="24"/>
          <w:szCs w:val="24"/>
          <w:lang w:eastAsia="tr-TR"/>
        </w:rPr>
        <w:t>Cari yıl yani 2013 yılı vergiye tabi matrah =</w:t>
      </w:r>
      <w:r w:rsidRPr="00D71346">
        <w:rPr>
          <w:rFonts w:ascii="Arial" w:eastAsia="Times New Roman" w:hAnsi="Arial" w:cs="Arial"/>
          <w:color w:val="000000"/>
          <w:sz w:val="24"/>
          <w:szCs w:val="24"/>
          <w:lang w:eastAsia="tr-TR"/>
        </w:rPr>
        <w:tab/>
      </w:r>
      <w:r>
        <w:rPr>
          <w:rFonts w:ascii="Arial" w:eastAsia="Times New Roman" w:hAnsi="Arial" w:cs="Arial"/>
          <w:color w:val="000000"/>
          <w:sz w:val="24"/>
          <w:szCs w:val="24"/>
          <w:lang w:eastAsia="tr-TR"/>
        </w:rPr>
        <w:t xml:space="preserve"> 5.000.000.- TL.</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Yatırımın toplam yatırıma katkı tutarı hesabı =</w:t>
      </w:r>
    </w:p>
    <w:p w:rsidR="00177702" w:rsidRDefault="00177702" w:rsidP="00177702">
      <w:pPr>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Teşvik belgesindeki Toplam yatırım tutarıx%30 =</w:t>
      </w:r>
    </w:p>
    <w:p w:rsidR="00177702" w:rsidRDefault="00177702" w:rsidP="00177702">
      <w:pPr>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10.000.000,- TL. </w:t>
      </w:r>
      <w:proofErr w:type="gramStart"/>
      <w:r>
        <w:rPr>
          <w:rFonts w:ascii="Arial" w:eastAsia="Times New Roman" w:hAnsi="Arial" w:cs="Arial"/>
          <w:color w:val="000000"/>
          <w:sz w:val="24"/>
          <w:szCs w:val="24"/>
          <w:lang w:eastAsia="tr-TR"/>
        </w:rPr>
        <w:t>x</w:t>
      </w:r>
      <w:proofErr w:type="gramEnd"/>
      <w:r>
        <w:rPr>
          <w:rFonts w:ascii="Arial" w:eastAsia="Times New Roman" w:hAnsi="Arial" w:cs="Arial"/>
          <w:color w:val="000000"/>
          <w:sz w:val="24"/>
          <w:szCs w:val="24"/>
          <w:lang w:eastAsia="tr-TR"/>
        </w:rPr>
        <w:t xml:space="preserve"> %30 = 3.000.000 TL. </w:t>
      </w:r>
    </w:p>
    <w:p w:rsidR="00177702" w:rsidRDefault="00177702" w:rsidP="00177702">
      <w:pPr>
        <w:pStyle w:val="ListeParagraf"/>
        <w:numPr>
          <w:ilvl w:val="0"/>
          <w:numId w:val="1"/>
        </w:numPr>
        <w:spacing w:before="100" w:beforeAutospacing="1" w:after="100" w:afterAutospacing="1" w:line="285"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KVK 32/A-c ye göre faydalanılabilecek yatırıma katkı tutarı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Teşvik belgesindeki Toplam yapılacak yatırım tutarı = 10.000.000 TL.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Teşvik </w:t>
      </w:r>
      <w:proofErr w:type="gramStart"/>
      <w:r>
        <w:rPr>
          <w:rFonts w:ascii="Arial" w:eastAsia="Times New Roman" w:hAnsi="Arial" w:cs="Arial"/>
          <w:color w:val="000000"/>
          <w:sz w:val="24"/>
          <w:szCs w:val="24"/>
          <w:lang w:eastAsia="tr-TR"/>
        </w:rPr>
        <w:t>belgesindeki  yatırıma</w:t>
      </w:r>
      <w:proofErr w:type="gramEnd"/>
      <w:r>
        <w:rPr>
          <w:rFonts w:ascii="Arial" w:eastAsia="Times New Roman" w:hAnsi="Arial" w:cs="Arial"/>
          <w:color w:val="000000"/>
          <w:sz w:val="24"/>
          <w:szCs w:val="24"/>
          <w:lang w:eastAsia="tr-TR"/>
        </w:rPr>
        <w:t xml:space="preserve"> göre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Toplam yatırıma katkı tutarı  = 10.000.000 x %30      =   3.000.000 TL.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 xml:space="preserve"> Faydalanabilecek Toplam yatırıma katkı tutarı kararı için: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Toplam yatırıma katkı tutarı x %50 = 3.000.000 x %50 = 1.500.000.- TL.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Bulmaktayız. </w:t>
      </w:r>
    </w:p>
    <w:p w:rsidR="00177702" w:rsidRDefault="00177702" w:rsidP="00177702">
      <w:pPr>
        <w:pStyle w:val="ListeParagraf"/>
        <w:spacing w:before="100" w:beforeAutospacing="1" w:after="100" w:afterAutospacing="1" w:line="285" w:lineRule="atLeast"/>
        <w:ind w:left="1416"/>
        <w:jc w:val="both"/>
        <w:rPr>
          <w:rFonts w:ascii="Arial" w:eastAsia="Times New Roman" w:hAnsi="Arial" w:cs="Arial"/>
          <w:color w:val="000000"/>
          <w:sz w:val="24"/>
          <w:szCs w:val="24"/>
          <w:lang w:eastAsia="tr-TR"/>
        </w:rPr>
      </w:pPr>
    </w:p>
    <w:p w:rsidR="005F0CD2" w:rsidRDefault="00177702" w:rsidP="00177702">
      <w:p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Bu hesaba göre ve KVK 32 a-c maddesine göre istersek, 1.500.000.- TL: yatırıma katkı tutarına denk gelecek kadar olan karı indirimli olarak kullanabiliriz. Bu miktar nedir?</w:t>
      </w:r>
    </w:p>
    <w:p w:rsidR="00177702" w:rsidRDefault="00177702" w:rsidP="00177702">
      <w:pPr>
        <w:rPr>
          <w:rFonts w:ascii="Arial" w:eastAsia="Times New Roman" w:hAnsi="Arial" w:cs="Arial"/>
          <w:color w:val="000000"/>
          <w:sz w:val="24"/>
          <w:szCs w:val="24"/>
          <w:lang w:eastAsia="tr-TR"/>
        </w:rPr>
      </w:pPr>
    </w:p>
    <w:p w:rsidR="00177702" w:rsidRDefault="00177702" w:rsidP="00177702">
      <w:pPr>
        <w:rPr>
          <w:rFonts w:ascii="Arial" w:eastAsia="Times New Roman" w:hAnsi="Arial" w:cs="Arial"/>
          <w:color w:val="000000"/>
          <w:sz w:val="24"/>
          <w:szCs w:val="24"/>
          <w:lang w:eastAsia="tr-TR"/>
        </w:rPr>
      </w:pPr>
    </w:p>
    <w:p w:rsidR="00177702" w:rsidRPr="00177702" w:rsidRDefault="00177702" w:rsidP="00177702">
      <w:pPr>
        <w:rPr>
          <w:rFonts w:ascii="Arial" w:eastAsia="Times New Roman" w:hAnsi="Arial" w:cs="Arial"/>
          <w:b/>
          <w:color w:val="000000"/>
          <w:sz w:val="24"/>
          <w:szCs w:val="24"/>
          <w:lang w:eastAsia="tr-TR"/>
        </w:rPr>
      </w:pPr>
      <w:bookmarkStart w:id="0" w:name="_GoBack"/>
      <w:r w:rsidRPr="00177702">
        <w:rPr>
          <w:rFonts w:ascii="Arial" w:eastAsia="Times New Roman" w:hAnsi="Arial" w:cs="Arial"/>
          <w:b/>
          <w:color w:val="000000"/>
          <w:sz w:val="24"/>
          <w:szCs w:val="24"/>
          <w:lang w:eastAsia="tr-TR"/>
        </w:rPr>
        <w:t>Yeminli Mali Müşavir</w:t>
      </w:r>
    </w:p>
    <w:p w:rsidR="00177702" w:rsidRPr="00177702" w:rsidRDefault="00177702" w:rsidP="00177702">
      <w:pPr>
        <w:rPr>
          <w:b/>
        </w:rPr>
      </w:pPr>
      <w:r w:rsidRPr="00177702">
        <w:rPr>
          <w:rFonts w:ascii="Arial" w:eastAsia="Times New Roman" w:hAnsi="Arial" w:cs="Arial"/>
          <w:b/>
          <w:color w:val="000000"/>
          <w:sz w:val="24"/>
          <w:szCs w:val="24"/>
          <w:lang w:eastAsia="tr-TR"/>
        </w:rPr>
        <w:t xml:space="preserve">  Cevdet Akçakoca</w:t>
      </w:r>
      <w:bookmarkEnd w:id="0"/>
    </w:p>
    <w:sectPr w:rsidR="00177702" w:rsidRPr="00177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02B3"/>
    <w:multiLevelType w:val="hybridMultilevel"/>
    <w:tmpl w:val="5236366C"/>
    <w:lvl w:ilvl="0" w:tplc="2A4A9F7E">
      <w:start w:val="1"/>
      <w:numFmt w:val="decimal"/>
      <w:lvlText w:val="%1."/>
      <w:lvlJc w:val="left"/>
      <w:pPr>
        <w:ind w:left="50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2"/>
    <w:rsid w:val="00177702"/>
    <w:rsid w:val="005F0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AC8DF-B57B-4FF4-8A38-7AC8D998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1</cp:revision>
  <dcterms:created xsi:type="dcterms:W3CDTF">2014-03-04T06:14:00Z</dcterms:created>
  <dcterms:modified xsi:type="dcterms:W3CDTF">2014-03-04T06:17:00Z</dcterms:modified>
</cp:coreProperties>
</file>